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4FAB" w14:textId="77777777" w:rsidR="008328F4" w:rsidRPr="005157A8" w:rsidRDefault="008328F4" w:rsidP="008328F4">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8328F4" w:rsidRPr="005157A8" w14:paraId="017B6B45" w14:textId="77777777" w:rsidTr="00804249">
        <w:trPr>
          <w:cantSplit/>
        </w:trPr>
        <w:tc>
          <w:tcPr>
            <w:tcW w:w="4687" w:type="dxa"/>
          </w:tcPr>
          <w:p w14:paraId="25540F4A" w14:textId="43025740" w:rsidR="008328F4" w:rsidRPr="005157A8" w:rsidRDefault="008328F4" w:rsidP="00804249">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1425ABFA" wp14:editId="548D1242">
                  <wp:extent cx="2859405" cy="668655"/>
                  <wp:effectExtent l="0" t="0" r="0" b="0"/>
                  <wp:docPr id="882205138"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668655"/>
                          </a:xfrm>
                          <a:prstGeom prst="rect">
                            <a:avLst/>
                          </a:prstGeom>
                          <a:noFill/>
                          <a:ln>
                            <a:noFill/>
                          </a:ln>
                        </pic:spPr>
                      </pic:pic>
                    </a:graphicData>
                  </a:graphic>
                </wp:inline>
              </w:drawing>
            </w:r>
          </w:p>
          <w:p w14:paraId="24DB5E41" w14:textId="77777777" w:rsidR="008328F4" w:rsidRPr="005157A8" w:rsidRDefault="008328F4" w:rsidP="00804249">
            <w:pPr>
              <w:tabs>
                <w:tab w:val="left" w:pos="1080"/>
              </w:tabs>
              <w:jc w:val="center"/>
              <w:rPr>
                <w:b/>
              </w:rPr>
            </w:pPr>
          </w:p>
          <w:p w14:paraId="0EBBAB53" w14:textId="77777777" w:rsidR="008328F4" w:rsidRPr="005157A8" w:rsidRDefault="008328F4" w:rsidP="00804249">
            <w:pPr>
              <w:tabs>
                <w:tab w:val="left" w:pos="1080"/>
              </w:tabs>
              <w:jc w:val="center"/>
              <w:rPr>
                <w:b/>
              </w:rPr>
            </w:pPr>
            <w:r w:rsidRPr="005157A8">
              <w:rPr>
                <w:b/>
              </w:rPr>
              <w:t xml:space="preserve">Division of </w:t>
            </w:r>
            <w:r>
              <w:rPr>
                <w:b/>
              </w:rPr>
              <w:t>Finance and Business Operations</w:t>
            </w:r>
          </w:p>
        </w:tc>
        <w:tc>
          <w:tcPr>
            <w:tcW w:w="2790" w:type="dxa"/>
          </w:tcPr>
          <w:p w14:paraId="50A83C1C" w14:textId="77777777" w:rsidR="008328F4" w:rsidRPr="005157A8" w:rsidRDefault="008328F4" w:rsidP="00804249">
            <w:pPr>
              <w:tabs>
                <w:tab w:val="left" w:pos="1080"/>
              </w:tabs>
            </w:pPr>
          </w:p>
        </w:tc>
        <w:tc>
          <w:tcPr>
            <w:tcW w:w="3609" w:type="dxa"/>
          </w:tcPr>
          <w:p w14:paraId="6116D769" w14:textId="77777777" w:rsidR="008328F4" w:rsidRPr="005157A8" w:rsidRDefault="008328F4" w:rsidP="00804249">
            <w:pPr>
              <w:tabs>
                <w:tab w:val="left" w:pos="1080"/>
              </w:tabs>
              <w:rPr>
                <w:b/>
              </w:rPr>
            </w:pPr>
          </w:p>
          <w:p w14:paraId="4452BDCC" w14:textId="77777777" w:rsidR="008328F4" w:rsidRPr="005157A8" w:rsidRDefault="008328F4" w:rsidP="00804249">
            <w:pPr>
              <w:tabs>
                <w:tab w:val="left" w:pos="1080"/>
              </w:tabs>
              <w:rPr>
                <w:b/>
                <w:sz w:val="8"/>
                <w:szCs w:val="8"/>
              </w:rPr>
            </w:pPr>
            <w:r w:rsidRPr="005157A8">
              <w:rPr>
                <w:b/>
                <w:sz w:val="8"/>
                <w:szCs w:val="8"/>
              </w:rPr>
              <w:t xml:space="preserve">   </w:t>
            </w:r>
          </w:p>
          <w:p w14:paraId="35480F1B" w14:textId="77777777" w:rsidR="008328F4" w:rsidRPr="005157A8" w:rsidRDefault="008328F4" w:rsidP="00804249">
            <w:pPr>
              <w:tabs>
                <w:tab w:val="left" w:pos="1080"/>
              </w:tabs>
              <w:rPr>
                <w:b/>
              </w:rPr>
            </w:pPr>
            <w:r>
              <w:rPr>
                <w:b/>
              </w:rPr>
              <w:t>Procurement &amp; Strategic Sourcing</w:t>
            </w:r>
          </w:p>
          <w:p w14:paraId="28784A0A" w14:textId="77777777" w:rsidR="008328F4" w:rsidRPr="005157A8" w:rsidRDefault="008328F4" w:rsidP="00804249">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14:paraId="29BD2332" w14:textId="77777777" w:rsidR="008328F4" w:rsidRPr="005157A8" w:rsidRDefault="008328F4" w:rsidP="00804249">
            <w:pPr>
              <w:tabs>
                <w:tab w:val="left" w:pos="1080"/>
              </w:tabs>
              <w:rPr>
                <w:b/>
              </w:rPr>
            </w:pPr>
            <w:r w:rsidRPr="005157A8">
              <w:rPr>
                <w:b/>
              </w:rPr>
              <w:t>Detroit, Michigan 48202</w:t>
            </w:r>
          </w:p>
          <w:p w14:paraId="57FC0C88" w14:textId="77777777" w:rsidR="008328F4" w:rsidRPr="005157A8" w:rsidRDefault="008328F4" w:rsidP="00804249">
            <w:pPr>
              <w:tabs>
                <w:tab w:val="left" w:pos="1080"/>
              </w:tabs>
              <w:rPr>
                <w:b/>
              </w:rPr>
            </w:pPr>
            <w:r w:rsidRPr="005157A8">
              <w:rPr>
                <w:b/>
              </w:rPr>
              <w:t xml:space="preserve">(313) 577-3734 </w:t>
            </w:r>
          </w:p>
          <w:p w14:paraId="7B798F4D" w14:textId="77777777" w:rsidR="008328F4" w:rsidRPr="005157A8" w:rsidRDefault="008328F4" w:rsidP="00804249">
            <w:pPr>
              <w:tabs>
                <w:tab w:val="left" w:pos="1080"/>
              </w:tabs>
              <w:rPr>
                <w:b/>
              </w:rPr>
            </w:pPr>
            <w:r w:rsidRPr="005157A8">
              <w:rPr>
                <w:b/>
              </w:rPr>
              <w:t>FAX (313) 577-3747</w:t>
            </w:r>
          </w:p>
        </w:tc>
      </w:tr>
    </w:tbl>
    <w:p w14:paraId="76CEF7ED" w14:textId="77777777" w:rsidR="008328F4" w:rsidRPr="005157A8" w:rsidRDefault="008328F4" w:rsidP="008328F4"/>
    <w:p w14:paraId="7D0A3256" w14:textId="77777777" w:rsidR="008328F4" w:rsidRPr="005157A8" w:rsidRDefault="008328F4" w:rsidP="008328F4">
      <w:pPr>
        <w:tabs>
          <w:tab w:val="left" w:pos="720"/>
        </w:tabs>
        <w:ind w:left="6840"/>
      </w:pPr>
    </w:p>
    <w:p w14:paraId="0B3A008F" w14:textId="77777777" w:rsidR="008328F4" w:rsidRPr="005157A8" w:rsidRDefault="008328F4" w:rsidP="008328F4">
      <w:pPr>
        <w:tabs>
          <w:tab w:val="left" w:pos="7200"/>
        </w:tabs>
        <w:ind w:left="7200"/>
      </w:pPr>
      <w:r w:rsidRPr="00D04284">
        <w:rPr>
          <w:b/>
        </w:rPr>
        <w:t>May 14, 2024</w:t>
      </w:r>
    </w:p>
    <w:p w14:paraId="4B343668" w14:textId="77777777" w:rsidR="008328F4" w:rsidRPr="005157A8" w:rsidRDefault="008328F4" w:rsidP="008328F4">
      <w:pPr>
        <w:rPr>
          <w:sz w:val="24"/>
          <w:szCs w:val="24"/>
        </w:rPr>
      </w:pPr>
    </w:p>
    <w:p w14:paraId="2D18000F" w14:textId="77777777" w:rsidR="008328F4" w:rsidRPr="001548FF" w:rsidRDefault="008328F4" w:rsidP="008328F4">
      <w:pPr>
        <w:jc w:val="center"/>
        <w:rPr>
          <w:b/>
        </w:rPr>
      </w:pPr>
      <w:r w:rsidRPr="001548FF">
        <w:rPr>
          <w:b/>
        </w:rPr>
        <w:t>Addendum #1 To</w:t>
      </w:r>
    </w:p>
    <w:p w14:paraId="0CC715D8" w14:textId="77777777" w:rsidR="008328F4" w:rsidRPr="001548FF" w:rsidRDefault="008328F4" w:rsidP="008328F4">
      <w:pPr>
        <w:jc w:val="center"/>
        <w:rPr>
          <w:b/>
        </w:rPr>
      </w:pPr>
      <w:r w:rsidRPr="001548FF">
        <w:rPr>
          <w:b/>
        </w:rPr>
        <w:t>Request for Proposal</w:t>
      </w:r>
    </w:p>
    <w:p w14:paraId="4C9DC381" w14:textId="77777777" w:rsidR="008328F4" w:rsidRDefault="008328F4" w:rsidP="008328F4">
      <w:pPr>
        <w:jc w:val="center"/>
        <w:rPr>
          <w:b/>
          <w:smallCaps/>
        </w:rPr>
      </w:pPr>
      <w:r w:rsidRPr="005157A8">
        <w:rPr>
          <w:b/>
        </w:rPr>
        <w:t xml:space="preserve">RFP </w:t>
      </w:r>
      <w:r w:rsidRPr="00D04284">
        <w:rPr>
          <w:b/>
        </w:rPr>
        <w:t>Property Loss Mitigation Services 2024</w:t>
      </w:r>
      <w:r w:rsidRPr="005157A8">
        <w:rPr>
          <w:b/>
        </w:rPr>
        <w:t xml:space="preserve"> </w:t>
      </w:r>
      <w:r w:rsidRPr="00930CD2">
        <w:rPr>
          <w:b/>
        </w:rPr>
        <w:t>dated</w:t>
      </w:r>
      <w:r w:rsidRPr="005157A8">
        <w:rPr>
          <w:b/>
          <w:i/>
        </w:rPr>
        <w:t xml:space="preserve"> </w:t>
      </w:r>
      <w:r w:rsidRPr="00D04284">
        <w:rPr>
          <w:b/>
        </w:rPr>
        <w:t>May 7, 2024</w:t>
      </w:r>
      <w:r w:rsidRPr="005157A8">
        <w:rPr>
          <w:b/>
          <w:smallCaps/>
        </w:rPr>
        <w:t xml:space="preserve"> </w:t>
      </w:r>
    </w:p>
    <w:p w14:paraId="5B620301" w14:textId="77777777" w:rsidR="008328F4" w:rsidRDefault="008328F4" w:rsidP="008328F4">
      <w:pPr>
        <w:jc w:val="center"/>
        <w:rPr>
          <w:b/>
          <w:sz w:val="24"/>
          <w:szCs w:val="24"/>
        </w:rPr>
      </w:pPr>
    </w:p>
    <w:p w14:paraId="5A1A20B8" w14:textId="77777777" w:rsidR="008328F4" w:rsidRPr="005157A8" w:rsidRDefault="008328F4" w:rsidP="008328F4">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37660724" w14:textId="77777777" w:rsidR="008328F4" w:rsidRPr="005157A8" w:rsidRDefault="008328F4" w:rsidP="008328F4">
      <w:pPr>
        <w:jc w:val="center"/>
        <w:rPr>
          <w:b/>
        </w:rPr>
      </w:pPr>
    </w:p>
    <w:p w14:paraId="602CB0D1" w14:textId="77777777" w:rsidR="008328F4" w:rsidRPr="004904E7" w:rsidRDefault="008328F4" w:rsidP="008328F4">
      <w:pPr>
        <w:jc w:val="both"/>
        <w:rPr>
          <w:b/>
        </w:rPr>
      </w:pPr>
      <w:r w:rsidRPr="001548FF">
        <w:rPr>
          <w:b/>
        </w:rPr>
        <w:t>Th</w:t>
      </w:r>
      <w:r>
        <w:rPr>
          <w:b/>
        </w:rPr>
        <w:t>is</w:t>
      </w:r>
      <w:r w:rsidRPr="001548FF">
        <w:rPr>
          <w:b/>
        </w:rPr>
        <w:t xml:space="preserve"> Addendum must be acknowledged </w:t>
      </w:r>
      <w:r>
        <w:rPr>
          <w:b/>
        </w:rPr>
        <w:t>on Schedule D.</w:t>
      </w:r>
    </w:p>
    <w:p w14:paraId="2D88195E" w14:textId="77777777" w:rsidR="008328F4" w:rsidRPr="005157A8" w:rsidRDefault="008328F4" w:rsidP="008328F4">
      <w:pPr>
        <w:tabs>
          <w:tab w:val="left" w:pos="1080"/>
        </w:tabs>
      </w:pPr>
    </w:p>
    <w:p w14:paraId="59420403" w14:textId="77777777" w:rsidR="008328F4" w:rsidRPr="00940420" w:rsidRDefault="008328F4" w:rsidP="008328F4">
      <w:pPr>
        <w:tabs>
          <w:tab w:val="left" w:pos="1080"/>
        </w:tabs>
        <w:jc w:val="both"/>
      </w:pPr>
      <w:r w:rsidRPr="00940420">
        <w:t>The pre-</w:t>
      </w:r>
      <w:r>
        <w:t>proposal</w:t>
      </w:r>
      <w:r w:rsidRPr="00940420">
        <w:t xml:space="preserve"> conference for the </w:t>
      </w:r>
      <w:r w:rsidRPr="00D04284">
        <w:rPr>
          <w:b/>
        </w:rPr>
        <w:t>Property Loss Mitigation Services 2024</w:t>
      </w:r>
      <w:r w:rsidRPr="00940420">
        <w:t xml:space="preserve"> was held on </w:t>
      </w:r>
      <w:r w:rsidRPr="00D04284">
        <w:rPr>
          <w:b/>
        </w:rPr>
        <w:t>May 14, 2024</w:t>
      </w:r>
      <w:r w:rsidRPr="00940420">
        <w:rPr>
          <w:b/>
        </w:rPr>
        <w:t xml:space="preserve"> at </w:t>
      </w:r>
      <w:r w:rsidRPr="00D04284">
        <w:rPr>
          <w:b/>
        </w:rPr>
        <w:t xml:space="preserve">10:00 am </w:t>
      </w:r>
      <w:r w:rsidRPr="00940420">
        <w:t xml:space="preserve"> </w:t>
      </w:r>
      <w:r w:rsidRPr="00D04284">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D04284">
        <w:rPr>
          <w:b/>
        </w:rPr>
        <w:t>Steve Gilsdorf</w:t>
      </w:r>
      <w:r w:rsidRPr="00940420">
        <w:t xml:space="preserve"> of the </w:t>
      </w:r>
      <w:r w:rsidRPr="00D04284">
        <w:rPr>
          <w:b/>
        </w:rPr>
        <w:t>Facilities Planning and Management</w:t>
      </w:r>
      <w:r w:rsidRPr="00940420">
        <w:t>, discussed the expectations and scope of work.</w:t>
      </w:r>
    </w:p>
    <w:p w14:paraId="54A0D143" w14:textId="77777777" w:rsidR="008328F4" w:rsidRPr="00940420" w:rsidRDefault="008328F4" w:rsidP="008328F4">
      <w:pPr>
        <w:tabs>
          <w:tab w:val="left" w:pos="1080"/>
        </w:tabs>
        <w:jc w:val="both"/>
      </w:pPr>
    </w:p>
    <w:p w14:paraId="3888DFF1" w14:textId="77777777" w:rsidR="008328F4" w:rsidRPr="00940420" w:rsidRDefault="008328F4" w:rsidP="008328F4">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D04284">
        <w:rPr>
          <w:rFonts w:ascii="Calibri" w:hAnsi="Calibri" w:cs="Calibri"/>
          <w:b/>
          <w:szCs w:val="22"/>
        </w:rPr>
        <w:t>http://go.wayne.edu/bids</w:t>
      </w:r>
      <w:r w:rsidRPr="00940420">
        <w:t>.</w:t>
      </w:r>
    </w:p>
    <w:p w14:paraId="7603E9E7" w14:textId="77777777" w:rsidR="008328F4" w:rsidRPr="00940420" w:rsidRDefault="008328F4" w:rsidP="008328F4">
      <w:pPr>
        <w:tabs>
          <w:tab w:val="left" w:pos="1080"/>
        </w:tabs>
        <w:jc w:val="both"/>
      </w:pPr>
    </w:p>
    <w:p w14:paraId="0F313C74" w14:textId="77777777" w:rsidR="008328F4" w:rsidRPr="00940420" w:rsidRDefault="008328F4" w:rsidP="008328F4">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6EE8F997" w14:textId="77777777" w:rsidR="008328F4" w:rsidRPr="00940420" w:rsidRDefault="008328F4" w:rsidP="008328F4">
      <w:pPr>
        <w:tabs>
          <w:tab w:val="left" w:pos="1080"/>
        </w:tabs>
        <w:jc w:val="both"/>
      </w:pPr>
      <w:bookmarkStart w:id="0" w:name="_Hlt75054070"/>
      <w:bookmarkEnd w:id="0"/>
    </w:p>
    <w:p w14:paraId="7ABC12AF" w14:textId="77777777" w:rsidR="008328F4" w:rsidRPr="00F62E8C" w:rsidRDefault="008328F4" w:rsidP="008328F4">
      <w:pPr>
        <w:numPr>
          <w:ilvl w:val="0"/>
          <w:numId w:val="1"/>
        </w:numPr>
        <w:tabs>
          <w:tab w:val="left" w:pos="1080"/>
        </w:tabs>
        <w:jc w:val="both"/>
        <w:rPr>
          <w:b/>
        </w:rPr>
      </w:pPr>
      <w:r>
        <w:t xml:space="preserve">This RFP included an </w:t>
      </w:r>
      <w:r w:rsidRPr="00D04284">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1C25B518" w14:textId="77777777" w:rsidR="008328F4" w:rsidRPr="0048234C" w:rsidRDefault="008328F4" w:rsidP="008328F4">
      <w:pPr>
        <w:numPr>
          <w:ilvl w:val="0"/>
          <w:numId w:val="1"/>
        </w:numPr>
        <w:tabs>
          <w:tab w:val="left" w:pos="1080"/>
        </w:tabs>
        <w:jc w:val="both"/>
        <w:rPr>
          <w:b/>
        </w:rPr>
      </w:pPr>
      <w:r>
        <w:t>A copy of the Prebid Attendance sheet will be posted to the website.</w:t>
      </w:r>
    </w:p>
    <w:p w14:paraId="6DA11463" w14:textId="77777777" w:rsidR="008328F4" w:rsidRPr="00940420" w:rsidRDefault="008328F4" w:rsidP="008328F4">
      <w:pPr>
        <w:numPr>
          <w:ilvl w:val="0"/>
          <w:numId w:val="1"/>
        </w:numPr>
        <w:tabs>
          <w:tab w:val="left" w:pos="1080"/>
        </w:tabs>
        <w:jc w:val="both"/>
        <w:rPr>
          <w:b/>
        </w:rPr>
      </w:pPr>
      <w:r w:rsidRPr="00940420">
        <w:t xml:space="preserve">The Deadline for project related questions is </w:t>
      </w:r>
      <w:r w:rsidRPr="00D04284">
        <w:rPr>
          <w:b/>
        </w:rPr>
        <w:t>May16, 2024</w:t>
      </w:r>
      <w:r w:rsidRPr="00940420">
        <w:rPr>
          <w:b/>
          <w:i/>
        </w:rPr>
        <w:t>,</w:t>
      </w:r>
      <w:r w:rsidRPr="00940420">
        <w:t xml:space="preserve"> </w:t>
      </w:r>
      <w:r w:rsidRPr="00940420">
        <w:rPr>
          <w:b/>
        </w:rPr>
        <w:t>12:00 noon</w:t>
      </w:r>
      <w:r w:rsidRPr="00940420">
        <w:t>.</w:t>
      </w:r>
    </w:p>
    <w:p w14:paraId="5797FC6B" w14:textId="77777777" w:rsidR="008328F4" w:rsidRDefault="008328F4" w:rsidP="008328F4">
      <w:pPr>
        <w:numPr>
          <w:ilvl w:val="0"/>
          <w:numId w:val="1"/>
        </w:numPr>
        <w:tabs>
          <w:tab w:val="left" w:pos="1080"/>
        </w:tabs>
        <w:jc w:val="both"/>
      </w:pPr>
      <w:r w:rsidRPr="00D10B7D">
        <w:rPr>
          <w:b/>
        </w:rPr>
        <w:t>Bids are due by electronic submission on</w:t>
      </w:r>
      <w:r w:rsidRPr="00D10B7D">
        <w:t xml:space="preserve"> no later than 2:00 p.m., </w:t>
      </w:r>
      <w:r w:rsidRPr="00D04284">
        <w:rPr>
          <w:b/>
        </w:rPr>
        <w:t>May 21, 2024</w:t>
      </w:r>
      <w:r w:rsidRPr="00D10B7D">
        <w:rPr>
          <w:b/>
        </w:rPr>
        <w:t xml:space="preserve">. </w:t>
      </w:r>
      <w:r w:rsidRPr="00D10B7D">
        <w:t xml:space="preserve">The link for bid submission will be posted with the bid details at </w:t>
      </w:r>
      <w:r w:rsidRPr="00D04284">
        <w:rPr>
          <w:rFonts w:ascii="Calibri" w:hAnsi="Calibri" w:cs="Calibri"/>
          <w:b/>
          <w:szCs w:val="22"/>
        </w:rPr>
        <w:t>http://go.wayne.edu/bids</w:t>
      </w:r>
      <w:r w:rsidRPr="00D10B7D">
        <w:t xml:space="preserve"> beginning </w:t>
      </w:r>
      <w:r w:rsidRPr="00D04284">
        <w:rPr>
          <w:b/>
        </w:rPr>
        <w:t>May 7, 2024</w:t>
      </w:r>
      <w:r w:rsidRPr="00D10B7D">
        <w:t xml:space="preserve">. </w:t>
      </w:r>
    </w:p>
    <w:p w14:paraId="7CBB88C8" w14:textId="77777777" w:rsidR="008328F4" w:rsidRPr="00B944E9" w:rsidRDefault="008328F4" w:rsidP="008328F4">
      <w:pPr>
        <w:numPr>
          <w:ilvl w:val="0"/>
          <w:numId w:val="1"/>
        </w:numPr>
        <w:rPr>
          <w:b/>
          <w:i/>
        </w:rPr>
      </w:pPr>
      <w:r w:rsidRPr="00B944E9">
        <w:rPr>
          <w:b/>
          <w:i/>
        </w:rPr>
        <w:t xml:space="preserve">The contract(s) will be for a three-year period ending on </w:t>
      </w:r>
      <w:r w:rsidRPr="00D04284">
        <w:rPr>
          <w:b/>
        </w:rPr>
        <w:t>September 30, 2027</w:t>
      </w:r>
      <w:r w:rsidRPr="00B944E9">
        <w:rPr>
          <w:b/>
          <w:i/>
        </w:rPr>
        <w:t>.</w:t>
      </w:r>
      <w:r w:rsidRPr="00B944E9">
        <w:rPr>
          <w:i/>
        </w:rPr>
        <w:t xml:space="preserve"> Thereafter, the UNIVERSITY may, at its option, extend the contract, on a year-to-year basis for up to two one-year periods, through </w:t>
      </w:r>
      <w:r w:rsidRPr="00D04284">
        <w:rPr>
          <w:b/>
        </w:rPr>
        <w:t>September 30, 2029</w:t>
      </w:r>
      <w:r w:rsidRPr="00B944E9">
        <w:rPr>
          <w:b/>
          <w:i/>
        </w:rPr>
        <w:t>.</w:t>
      </w:r>
      <w:r w:rsidRPr="00B944E9">
        <w:rPr>
          <w:i/>
        </w:rPr>
        <w:t xml:space="preserve">  VENDORS must state maximum price increases (if any) for years two and three on Cost Schedule C</w:t>
      </w:r>
      <w:r w:rsidRPr="00B944E9">
        <w:rPr>
          <w:b/>
          <w:i/>
        </w:rPr>
        <w:t>.</w:t>
      </w:r>
    </w:p>
    <w:p w14:paraId="18DB275C" w14:textId="77777777" w:rsidR="006E7B21" w:rsidRDefault="008328F4" w:rsidP="008328F4">
      <w:pPr>
        <w:numPr>
          <w:ilvl w:val="0"/>
          <w:numId w:val="1"/>
        </w:numPr>
        <w:tabs>
          <w:tab w:val="left" w:pos="1080"/>
        </w:tabs>
        <w:jc w:val="both"/>
      </w:pPr>
      <w:r w:rsidRPr="00E83849">
        <w:t xml:space="preserve">The University is a member of the Michigan University Self Insurance Corporation (MUSIC).  Insurance requirements for Wayne State work are based on the products or services provided.  </w:t>
      </w:r>
      <w:r w:rsidRPr="005257DD">
        <w:t xml:space="preserve">For this project, </w:t>
      </w:r>
      <w:r>
        <w:t xml:space="preserve">a Certificate of Liability </w:t>
      </w:r>
      <w:r w:rsidRPr="005257DD">
        <w:t xml:space="preserve">Insurance is </w:t>
      </w:r>
      <w:r w:rsidRPr="006E7B21">
        <w:rPr>
          <w:b/>
          <w:color w:val="C00000"/>
        </w:rPr>
        <w:t>Required</w:t>
      </w:r>
    </w:p>
    <w:p w14:paraId="7FB21726" w14:textId="6A77B6AE" w:rsidR="006E7B21" w:rsidRDefault="006E7B21" w:rsidP="006E7B21">
      <w:pPr>
        <w:pStyle w:val="ListParagraph"/>
        <w:numPr>
          <w:ilvl w:val="0"/>
          <w:numId w:val="1"/>
        </w:numPr>
        <w:tabs>
          <w:tab w:val="left" w:pos="1080"/>
        </w:tabs>
        <w:jc w:val="both"/>
      </w:pPr>
      <w:r>
        <w:t xml:space="preserve">Phase I emergency response and service doesn’t require WSU Wage Rates.   Restoration would require WSU Wage Rates, see Cost Schedules for the different Phases and cost components.   Also </w:t>
      </w:r>
      <w:r>
        <w:t>refer to</w:t>
      </w:r>
      <w:r>
        <w:t xml:space="preserve"> Schedule E – Detailed Questionnaire.  </w:t>
      </w:r>
    </w:p>
    <w:p w14:paraId="1E71B322" w14:textId="2FDAAEF6" w:rsidR="006E7B21" w:rsidRDefault="006E7B21" w:rsidP="006E7B21">
      <w:pPr>
        <w:pStyle w:val="ListParagraph"/>
        <w:numPr>
          <w:ilvl w:val="0"/>
          <w:numId w:val="1"/>
        </w:numPr>
        <w:tabs>
          <w:tab w:val="left" w:pos="1080"/>
        </w:tabs>
        <w:jc w:val="both"/>
      </w:pPr>
      <w:r>
        <w:t xml:space="preserve">The University is seeking multiple vendors </w:t>
      </w:r>
      <w:r>
        <w:t>for this award, two or three vendors will be contracted</w:t>
      </w:r>
      <w:r>
        <w:t>.</w:t>
      </w:r>
    </w:p>
    <w:p w14:paraId="7CC14333" w14:textId="2AC13DDF" w:rsidR="006E7B21" w:rsidRDefault="006E7B21" w:rsidP="006E7B21">
      <w:pPr>
        <w:pStyle w:val="ListParagraph"/>
        <w:numPr>
          <w:ilvl w:val="0"/>
          <w:numId w:val="1"/>
        </w:numPr>
        <w:tabs>
          <w:tab w:val="left" w:pos="1080"/>
        </w:tabs>
        <w:jc w:val="both"/>
      </w:pPr>
      <w:r>
        <w:t>Restoration Work – Pay Application and what is required.</w:t>
      </w:r>
      <w:r>
        <w:t xml:space="preserve">  See the second page of this document.</w:t>
      </w:r>
    </w:p>
    <w:p w14:paraId="1D3BE867" w14:textId="77777777" w:rsidR="006E7B21" w:rsidRDefault="006E7B21" w:rsidP="006E7B21">
      <w:pPr>
        <w:pStyle w:val="ListParagraph"/>
        <w:numPr>
          <w:ilvl w:val="0"/>
          <w:numId w:val="1"/>
        </w:numPr>
        <w:tabs>
          <w:tab w:val="left" w:pos="1080"/>
        </w:tabs>
        <w:jc w:val="both"/>
      </w:pPr>
      <w:r>
        <w:t>24 x 7 call center of emergency response line required, see RFP for response time requirements.</w:t>
      </w:r>
    </w:p>
    <w:p w14:paraId="353CC9E0" w14:textId="2A81B264" w:rsidR="008328F4" w:rsidRDefault="008328F4" w:rsidP="008328F4">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78195B75" w14:textId="77777777" w:rsidR="008328F4" w:rsidRDefault="008328F4" w:rsidP="008328F4">
      <w:pPr>
        <w:numPr>
          <w:ilvl w:val="0"/>
          <w:numId w:val="1"/>
        </w:numPr>
        <w:tabs>
          <w:tab w:val="left" w:pos="1080"/>
        </w:tabs>
        <w:jc w:val="both"/>
      </w:pPr>
      <w:r w:rsidRPr="00AF7271">
        <w:t xml:space="preserve">Parking on WSU campus lots and structures are </w:t>
      </w:r>
      <w:r>
        <w:t>$9.00</w:t>
      </w:r>
      <w:r w:rsidRPr="00AF7271">
        <w:t>/access.  Vendor must build parking into their lump sum bid. There is no parking allowed on the malls</w:t>
      </w:r>
      <w:r>
        <w:t>.</w:t>
      </w:r>
    </w:p>
    <w:p w14:paraId="7FD68379" w14:textId="77777777" w:rsidR="008328F4" w:rsidRDefault="008328F4" w:rsidP="008328F4">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7165D8">
        <w:t>http://wayne.edu/smoke-free/policy/</w:t>
      </w:r>
    </w:p>
    <w:p w14:paraId="637EAF6B" w14:textId="77777777" w:rsidR="008328F4" w:rsidRDefault="008328F4" w:rsidP="008328F4">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0E1C7C75" w14:textId="77777777" w:rsidR="008328F4" w:rsidRPr="00940420" w:rsidRDefault="008328F4" w:rsidP="008328F4">
      <w:pPr>
        <w:tabs>
          <w:tab w:val="left" w:pos="1080"/>
        </w:tabs>
        <w:jc w:val="both"/>
      </w:pPr>
    </w:p>
    <w:p w14:paraId="75DF4D26" w14:textId="77777777" w:rsidR="008328F4" w:rsidRPr="00940420" w:rsidRDefault="008328F4" w:rsidP="008328F4">
      <w:pPr>
        <w:tabs>
          <w:tab w:val="left" w:pos="1080"/>
        </w:tabs>
        <w:jc w:val="both"/>
      </w:pPr>
      <w:r w:rsidRPr="00940420">
        <w:t xml:space="preserve">All questions concerning this project must be emailed to: </w:t>
      </w:r>
      <w:r w:rsidRPr="00D04284">
        <w:rPr>
          <w:b/>
        </w:rPr>
        <w:t>Valerie Kreher</w:t>
      </w:r>
      <w:r w:rsidRPr="00940420">
        <w:t xml:space="preserve">, Procurement &amp; Strategic Sourcing at </w:t>
      </w:r>
      <w:r w:rsidRPr="00940420">
        <w:rPr>
          <w:b/>
        </w:rPr>
        <w:t>313-577-</w:t>
      </w:r>
      <w:r w:rsidRPr="00D04284">
        <w:rPr>
          <w:b/>
        </w:rPr>
        <w:t>3720</w:t>
      </w:r>
      <w:r w:rsidRPr="00940420">
        <w:t xml:space="preserve"> Email: </w:t>
      </w:r>
      <w:r w:rsidRPr="00D04284">
        <w:rPr>
          <w:b/>
        </w:rPr>
        <w:t>rfpteam2</w:t>
      </w:r>
      <w:r w:rsidRPr="00940420">
        <w:rPr>
          <w:b/>
        </w:rPr>
        <w:t>@wayne.edu</w:t>
      </w:r>
      <w:r w:rsidRPr="00940420">
        <w:t xml:space="preserve"> by 12:00 p.m., </w:t>
      </w:r>
      <w:r w:rsidRPr="00D04284">
        <w:rPr>
          <w:b/>
        </w:rPr>
        <w:t>May16, 2024</w:t>
      </w:r>
      <w:r w:rsidRPr="00940420">
        <w:rPr>
          <w:b/>
        </w:rPr>
        <w:t>.</w:t>
      </w:r>
      <w:r w:rsidRPr="00940420">
        <w:t xml:space="preserve">  </w:t>
      </w:r>
    </w:p>
    <w:p w14:paraId="129F90EF" w14:textId="77777777" w:rsidR="008328F4" w:rsidRPr="00940420" w:rsidRDefault="008328F4" w:rsidP="008328F4">
      <w:pPr>
        <w:tabs>
          <w:tab w:val="left" w:pos="1080"/>
        </w:tabs>
        <w:jc w:val="both"/>
      </w:pPr>
    </w:p>
    <w:p w14:paraId="0E87EA7B" w14:textId="77777777" w:rsidR="008328F4" w:rsidRPr="00940420" w:rsidRDefault="008328F4" w:rsidP="008328F4">
      <w:pPr>
        <w:tabs>
          <w:tab w:val="left" w:pos="1080"/>
        </w:tabs>
        <w:jc w:val="both"/>
      </w:pPr>
      <w:r w:rsidRPr="00940420">
        <w:rPr>
          <w:b/>
        </w:rPr>
        <w:t xml:space="preserve">Do not contact the </w:t>
      </w:r>
      <w:r w:rsidRPr="00D04284">
        <w:rPr>
          <w:b/>
        </w:rPr>
        <w:t>Facilities Planning and Management</w:t>
      </w:r>
      <w:r w:rsidRPr="00940420">
        <w:rPr>
          <w:b/>
        </w:rPr>
        <w:t>, or other University Units, directly as this may result in disqualification of your proposal.</w:t>
      </w:r>
    </w:p>
    <w:p w14:paraId="0F3B395E" w14:textId="77777777" w:rsidR="008328F4" w:rsidRPr="00940420" w:rsidRDefault="008328F4" w:rsidP="008328F4">
      <w:pPr>
        <w:tabs>
          <w:tab w:val="left" w:pos="1080"/>
        </w:tabs>
        <w:jc w:val="both"/>
      </w:pPr>
    </w:p>
    <w:p w14:paraId="6E1485F7" w14:textId="77777777" w:rsidR="008328F4" w:rsidRPr="00940420" w:rsidRDefault="008328F4" w:rsidP="008328F4">
      <w:pPr>
        <w:jc w:val="both"/>
        <w:rPr>
          <w:b/>
        </w:rPr>
      </w:pPr>
      <w:r w:rsidRPr="00940420">
        <w:t>Thank you</w:t>
      </w:r>
    </w:p>
    <w:p w14:paraId="24644520" w14:textId="77777777" w:rsidR="008328F4" w:rsidRPr="00940420" w:rsidRDefault="008328F4" w:rsidP="008328F4">
      <w:pPr>
        <w:jc w:val="both"/>
      </w:pPr>
    </w:p>
    <w:p w14:paraId="35BCA1C9" w14:textId="77777777" w:rsidR="008328F4" w:rsidRPr="00940420" w:rsidRDefault="008328F4" w:rsidP="008328F4">
      <w:pPr>
        <w:pStyle w:val="FootnoteText"/>
        <w:jc w:val="both"/>
      </w:pPr>
      <w:r w:rsidRPr="00D04284">
        <w:rPr>
          <w:b/>
        </w:rPr>
        <w:t>Valerie Kreher</w:t>
      </w:r>
      <w:r w:rsidRPr="00940420">
        <w:t xml:space="preserve">, </w:t>
      </w:r>
    </w:p>
    <w:p w14:paraId="20976899" w14:textId="77777777" w:rsidR="008328F4" w:rsidRPr="00940420" w:rsidRDefault="008328F4" w:rsidP="008328F4">
      <w:pPr>
        <w:pStyle w:val="FootnoteText"/>
        <w:jc w:val="both"/>
      </w:pPr>
      <w:r w:rsidRPr="00D04284">
        <w:rPr>
          <w:b/>
        </w:rPr>
        <w:t>Senior Buyer</w:t>
      </w:r>
      <w:r w:rsidRPr="00940420">
        <w:t>, Purchasing</w:t>
      </w:r>
    </w:p>
    <w:p w14:paraId="6B94817B" w14:textId="77777777" w:rsidR="008328F4" w:rsidRPr="00940420" w:rsidRDefault="008328F4" w:rsidP="008328F4">
      <w:pPr>
        <w:pStyle w:val="FootnoteText"/>
        <w:rPr>
          <w:i/>
        </w:rPr>
      </w:pPr>
      <w:r w:rsidRPr="00940420">
        <w:rPr>
          <w:b/>
        </w:rPr>
        <w:t>313-577-</w:t>
      </w:r>
      <w:r w:rsidRPr="00D04284">
        <w:rPr>
          <w:b/>
        </w:rPr>
        <w:t>3720</w:t>
      </w:r>
    </w:p>
    <w:p w14:paraId="3B384BF6" w14:textId="77777777" w:rsidR="008328F4" w:rsidRPr="00940420" w:rsidRDefault="008328F4" w:rsidP="008328F4">
      <w:pPr>
        <w:pStyle w:val="FootnoteText"/>
        <w:rPr>
          <w:i/>
        </w:rPr>
      </w:pPr>
    </w:p>
    <w:p w14:paraId="79C6F501" w14:textId="77777777" w:rsidR="008328F4" w:rsidRDefault="008328F4" w:rsidP="008328F4">
      <w:pPr>
        <w:tabs>
          <w:tab w:val="left" w:pos="1080"/>
        </w:tabs>
        <w:ind w:left="1080" w:hanging="1080"/>
      </w:pPr>
      <w:r w:rsidRPr="00940420">
        <w:t>CC:</w:t>
      </w:r>
      <w:r w:rsidRPr="00940420">
        <w:tab/>
      </w:r>
      <w:r w:rsidRPr="00D04284">
        <w:rPr>
          <w:b/>
        </w:rPr>
        <w:t>Steve Gilsdorf</w:t>
      </w:r>
      <w:r w:rsidRPr="00940420">
        <w:t>, Attendees list.</w:t>
      </w:r>
    </w:p>
    <w:p w14:paraId="60B222FE" w14:textId="77777777" w:rsidR="008328F4" w:rsidRDefault="008328F4" w:rsidP="008328F4">
      <w:pPr>
        <w:tabs>
          <w:tab w:val="left" w:pos="1080"/>
        </w:tabs>
        <w:ind w:left="1080" w:hanging="1080"/>
      </w:pPr>
    </w:p>
    <w:p w14:paraId="2CF55F63" w14:textId="77777777" w:rsidR="008328F4" w:rsidRDefault="008328F4" w:rsidP="008328F4">
      <w:pPr>
        <w:rPr>
          <w:i/>
        </w:rPr>
      </w:pPr>
      <w:r>
        <w:rPr>
          <w:i/>
        </w:rPr>
        <w:t>Attachments:</w:t>
      </w:r>
    </w:p>
    <w:p w14:paraId="0BFB7A99" w14:textId="77777777" w:rsidR="006E7B21" w:rsidRDefault="006E7B21" w:rsidP="008328F4">
      <w:pPr>
        <w:rPr>
          <w:i/>
        </w:rPr>
      </w:pPr>
    </w:p>
    <w:p w14:paraId="590F30C0" w14:textId="77777777" w:rsidR="006E7B21" w:rsidRDefault="006E7B21" w:rsidP="008328F4">
      <w:pPr>
        <w:rPr>
          <w:i/>
        </w:rPr>
      </w:pPr>
    </w:p>
    <w:p w14:paraId="19728E74" w14:textId="77777777" w:rsidR="006E7B21" w:rsidRDefault="006E7B21" w:rsidP="008328F4">
      <w:pPr>
        <w:rPr>
          <w:i/>
        </w:rPr>
      </w:pPr>
    </w:p>
    <w:p w14:paraId="63DABD83" w14:textId="77777777" w:rsidR="006E7B21" w:rsidRPr="007536DF" w:rsidRDefault="006E7B21" w:rsidP="006E7B21">
      <w:pPr>
        <w:autoSpaceDE w:val="0"/>
        <w:autoSpaceDN w:val="0"/>
        <w:adjustRightInd w:val="0"/>
        <w:jc w:val="center"/>
        <w:rPr>
          <w:b/>
          <w:bCs/>
          <w:color w:val="000000"/>
        </w:rPr>
      </w:pPr>
      <w:r w:rsidRPr="007536DF">
        <w:rPr>
          <w:b/>
          <w:bCs/>
          <w:color w:val="000000"/>
        </w:rPr>
        <w:t>WAYNE STATE UNIVERSITY</w:t>
      </w:r>
    </w:p>
    <w:p w14:paraId="59A53F67" w14:textId="77777777" w:rsidR="006E7B21" w:rsidRPr="0060160A" w:rsidRDefault="006E7B21" w:rsidP="006E7B21">
      <w:pPr>
        <w:autoSpaceDE w:val="0"/>
        <w:autoSpaceDN w:val="0"/>
        <w:adjustRightInd w:val="0"/>
        <w:jc w:val="center"/>
        <w:rPr>
          <w:b/>
          <w:bCs/>
          <w:color w:val="000000"/>
        </w:rPr>
      </w:pPr>
      <w:r w:rsidRPr="007536DF">
        <w:rPr>
          <w:b/>
          <w:bCs/>
          <w:color w:val="000000"/>
        </w:rPr>
        <w:t>PAYMENT PACKAGE DOCUMENT REQUIREMENTS</w:t>
      </w:r>
      <w:r w:rsidRPr="007536DF">
        <w:rPr>
          <w:b/>
          <w:bCs/>
          <w:i/>
          <w:color w:val="000000"/>
        </w:rPr>
        <w:t xml:space="preserve"> </w:t>
      </w:r>
      <w:r>
        <w:rPr>
          <w:b/>
          <w:bCs/>
          <w:i/>
          <w:color w:val="000000"/>
        </w:rPr>
        <w:t>(Revised 7-23</w:t>
      </w:r>
      <w:r w:rsidRPr="0060160A">
        <w:rPr>
          <w:b/>
          <w:bCs/>
          <w:i/>
          <w:color w:val="000000"/>
        </w:rPr>
        <w:t>-201</w:t>
      </w:r>
      <w:r>
        <w:rPr>
          <w:b/>
          <w:bCs/>
          <w:i/>
          <w:color w:val="000000"/>
        </w:rPr>
        <w:t>5</w:t>
      </w:r>
      <w:r w:rsidRPr="0060160A">
        <w:rPr>
          <w:b/>
          <w:bCs/>
          <w:i/>
          <w:color w:val="000000"/>
        </w:rPr>
        <w:t>)</w:t>
      </w:r>
      <w:r w:rsidRPr="0060160A">
        <w:rPr>
          <w:b/>
          <w:bCs/>
          <w:color w:val="000000"/>
        </w:rPr>
        <w:t>:</w:t>
      </w:r>
    </w:p>
    <w:p w14:paraId="337E3314" w14:textId="77777777" w:rsidR="006E7B21" w:rsidRPr="0060160A" w:rsidRDefault="006E7B21" w:rsidP="006E7B21">
      <w:pPr>
        <w:autoSpaceDE w:val="0"/>
        <w:autoSpaceDN w:val="0"/>
        <w:adjustRightInd w:val="0"/>
        <w:rPr>
          <w:b/>
          <w:bCs/>
          <w:color w:val="000000"/>
        </w:rPr>
      </w:pPr>
    </w:p>
    <w:p w14:paraId="0B7A45E2" w14:textId="77777777" w:rsidR="006E7B21" w:rsidRDefault="006E7B21" w:rsidP="006E7B21">
      <w:r>
        <w:t>Review and comply with Section 410 of Bid Front End Documents.</w:t>
      </w:r>
    </w:p>
    <w:p w14:paraId="6CD7AABE" w14:textId="77777777" w:rsidR="006E7B21" w:rsidRDefault="006E7B21" w:rsidP="006E7B21">
      <w:r>
        <w:t>Review and comply with Article 15 of the Supplemental General Conditions.</w:t>
      </w:r>
    </w:p>
    <w:p w14:paraId="28BE2B58" w14:textId="77777777" w:rsidR="006E7B21" w:rsidRDefault="006E7B21" w:rsidP="006E7B21"/>
    <w:p w14:paraId="22918D3C" w14:textId="77777777" w:rsidR="006E7B21" w:rsidRDefault="006E7B21" w:rsidP="006E7B21"/>
    <w:p w14:paraId="44E40E77" w14:textId="77777777" w:rsidR="006E7B21" w:rsidRPr="003E61FB" w:rsidRDefault="006E7B21" w:rsidP="006E7B21">
      <w:pPr>
        <w:rPr>
          <w:b/>
          <w:sz w:val="22"/>
          <w:szCs w:val="22"/>
        </w:rPr>
      </w:pPr>
      <w:r w:rsidRPr="003E61FB">
        <w:rPr>
          <w:b/>
          <w:sz w:val="22"/>
          <w:szCs w:val="22"/>
        </w:rPr>
        <w:t>P</w:t>
      </w:r>
      <w:r>
        <w:rPr>
          <w:b/>
          <w:sz w:val="22"/>
          <w:szCs w:val="22"/>
        </w:rPr>
        <w:t>AYMENT</w:t>
      </w:r>
      <w:r w:rsidRPr="003E61FB">
        <w:rPr>
          <w:b/>
          <w:sz w:val="22"/>
          <w:szCs w:val="22"/>
        </w:rPr>
        <w:t xml:space="preserve"> A</w:t>
      </w:r>
      <w:r>
        <w:rPr>
          <w:b/>
          <w:sz w:val="22"/>
          <w:szCs w:val="22"/>
        </w:rPr>
        <w:t>PPLICATION -</w:t>
      </w:r>
      <w:r w:rsidRPr="003E61FB">
        <w:rPr>
          <w:b/>
          <w:sz w:val="22"/>
          <w:szCs w:val="22"/>
        </w:rPr>
        <w:t xml:space="preserve"> AIA </w:t>
      </w:r>
      <w:r>
        <w:rPr>
          <w:b/>
          <w:sz w:val="22"/>
          <w:szCs w:val="22"/>
        </w:rPr>
        <w:t xml:space="preserve">document </w:t>
      </w:r>
      <w:r w:rsidRPr="003E61FB">
        <w:rPr>
          <w:b/>
          <w:sz w:val="22"/>
          <w:szCs w:val="22"/>
        </w:rPr>
        <w:t>G702 &amp; G703 (or equivalent) –Checklist:</w:t>
      </w:r>
    </w:p>
    <w:p w14:paraId="7C0BB2A2" w14:textId="77777777" w:rsidR="006E7B21" w:rsidRDefault="006E7B21" w:rsidP="006E7B21">
      <w:pPr>
        <w:numPr>
          <w:ilvl w:val="0"/>
          <w:numId w:val="5"/>
        </w:numPr>
      </w:pPr>
      <w:r>
        <w:t>Correct Project Name – Found on your contract.</w:t>
      </w:r>
    </w:p>
    <w:p w14:paraId="67D0F506" w14:textId="77777777" w:rsidR="006E7B21" w:rsidRDefault="006E7B21" w:rsidP="006E7B21">
      <w:pPr>
        <w:numPr>
          <w:ilvl w:val="0"/>
          <w:numId w:val="5"/>
        </w:numPr>
      </w:pPr>
      <w:r>
        <w:t>Correct Project Number – Found on your contract.</w:t>
      </w:r>
    </w:p>
    <w:p w14:paraId="5654D0E7" w14:textId="77777777" w:rsidR="006E7B21" w:rsidRDefault="006E7B21" w:rsidP="006E7B21">
      <w:pPr>
        <w:numPr>
          <w:ilvl w:val="0"/>
          <w:numId w:val="5"/>
        </w:numPr>
      </w:pPr>
      <w:r>
        <w:t>Purchase Order Number – Required prior to beginning work.</w:t>
      </w:r>
    </w:p>
    <w:p w14:paraId="0EDF1313" w14:textId="77777777" w:rsidR="006E7B21" w:rsidRDefault="006E7B21" w:rsidP="006E7B21">
      <w:pPr>
        <w:numPr>
          <w:ilvl w:val="0"/>
          <w:numId w:val="5"/>
        </w:numPr>
      </w:pPr>
      <w:r>
        <w:t>Correct Application Number.</w:t>
      </w:r>
    </w:p>
    <w:p w14:paraId="1EEB7B9F" w14:textId="77777777" w:rsidR="006E7B21" w:rsidRDefault="006E7B21" w:rsidP="006E7B21">
      <w:pPr>
        <w:numPr>
          <w:ilvl w:val="0"/>
          <w:numId w:val="5"/>
        </w:numPr>
      </w:pPr>
      <w:r>
        <w:t>Correct Period Reporting Dates – Applications support docs must be sequential and within application range.</w:t>
      </w:r>
    </w:p>
    <w:p w14:paraId="4AF253AF" w14:textId="77777777" w:rsidR="006E7B21" w:rsidRDefault="006E7B21" w:rsidP="006E7B21">
      <w:pPr>
        <w:numPr>
          <w:ilvl w:val="0"/>
          <w:numId w:val="5"/>
        </w:numPr>
      </w:pPr>
      <w:r>
        <w:t>Approved &amp; Executed Change Orders Listed. (Cannot invoice for unapproved Change Orders)</w:t>
      </w:r>
    </w:p>
    <w:p w14:paraId="4D814102" w14:textId="77777777" w:rsidR="006E7B21" w:rsidRDefault="006E7B21" w:rsidP="006E7B21">
      <w:pPr>
        <w:numPr>
          <w:ilvl w:val="0"/>
          <w:numId w:val="5"/>
        </w:numPr>
      </w:pPr>
      <w:r>
        <w:t>Schedule of Values percentages and amounts match the approved Pencil Copy Review – Signed by the Architect, Contractor, and University Project Manager.</w:t>
      </w:r>
    </w:p>
    <w:p w14:paraId="72A7BACC" w14:textId="77777777" w:rsidR="006E7B21" w:rsidRDefault="006E7B21" w:rsidP="006E7B21">
      <w:pPr>
        <w:numPr>
          <w:ilvl w:val="0"/>
          <w:numId w:val="5"/>
        </w:numPr>
      </w:pPr>
      <w:r>
        <w:t>Correct Dates – Back dating not accepted.</w:t>
      </w:r>
    </w:p>
    <w:p w14:paraId="27B6127B" w14:textId="77777777" w:rsidR="006E7B21" w:rsidRDefault="006E7B21" w:rsidP="006E7B21">
      <w:pPr>
        <w:numPr>
          <w:ilvl w:val="0"/>
          <w:numId w:val="5"/>
        </w:numPr>
      </w:pPr>
      <w:r>
        <w:t>Signed and Notarized.</w:t>
      </w:r>
    </w:p>
    <w:p w14:paraId="0EEFC198" w14:textId="77777777" w:rsidR="006E7B21" w:rsidRDefault="006E7B21" w:rsidP="006E7B21"/>
    <w:p w14:paraId="1EE28D95" w14:textId="77777777" w:rsidR="006E7B21" w:rsidRDefault="006E7B21" w:rsidP="006E7B21"/>
    <w:p w14:paraId="745E4ACB" w14:textId="77777777" w:rsidR="006E7B21" w:rsidRPr="009B1905" w:rsidRDefault="006E7B21" w:rsidP="006E7B21">
      <w:pPr>
        <w:rPr>
          <w:b/>
          <w:sz w:val="22"/>
          <w:szCs w:val="22"/>
        </w:rPr>
      </w:pPr>
      <w:r w:rsidRPr="009B1905">
        <w:rPr>
          <w:b/>
          <w:sz w:val="22"/>
          <w:szCs w:val="22"/>
        </w:rPr>
        <w:t>SWORN STATEMENT – Checklist:</w:t>
      </w:r>
    </w:p>
    <w:p w14:paraId="60683A64" w14:textId="77777777" w:rsidR="006E7B21" w:rsidRDefault="006E7B21" w:rsidP="006E7B21">
      <w:pPr>
        <w:numPr>
          <w:ilvl w:val="0"/>
          <w:numId w:val="3"/>
        </w:numPr>
        <w:tabs>
          <w:tab w:val="clear" w:pos="2160"/>
          <w:tab w:val="left" w:pos="720"/>
        </w:tabs>
        <w:ind w:left="720"/>
      </w:pPr>
      <w:r>
        <w:t>List all contractors, sub-contractors, suppliers… ≥ $10,000.00</w:t>
      </w:r>
    </w:p>
    <w:p w14:paraId="1994F6DB" w14:textId="77777777" w:rsidR="006E7B21" w:rsidRDefault="006E7B21" w:rsidP="006E7B21">
      <w:pPr>
        <w:numPr>
          <w:ilvl w:val="0"/>
          <w:numId w:val="3"/>
        </w:numPr>
        <w:tabs>
          <w:tab w:val="clear" w:pos="2160"/>
          <w:tab w:val="left" w:pos="720"/>
        </w:tabs>
        <w:ind w:left="720"/>
      </w:pPr>
      <w:r>
        <w:t>A sworn statement is required from every Sub Contractor on the job with a material purchase or sub-contract of $10,000 or more. (All tiers.)</w:t>
      </w:r>
    </w:p>
    <w:p w14:paraId="02CEF1F3" w14:textId="77777777" w:rsidR="006E7B21" w:rsidRDefault="006E7B21" w:rsidP="006E7B21">
      <w:pPr>
        <w:numPr>
          <w:ilvl w:val="0"/>
          <w:numId w:val="3"/>
        </w:numPr>
        <w:tabs>
          <w:tab w:val="clear" w:pos="2160"/>
          <w:tab w:val="num" w:pos="720"/>
        </w:tabs>
        <w:ind w:hanging="1800"/>
      </w:pPr>
      <w:r>
        <w:t>Purchase Order Number</w:t>
      </w:r>
    </w:p>
    <w:p w14:paraId="5824A834" w14:textId="77777777" w:rsidR="006E7B21" w:rsidRDefault="006E7B21" w:rsidP="006E7B21">
      <w:pPr>
        <w:numPr>
          <w:ilvl w:val="0"/>
          <w:numId w:val="3"/>
        </w:numPr>
        <w:tabs>
          <w:tab w:val="clear" w:pos="2160"/>
          <w:tab w:val="num" w:pos="720"/>
        </w:tabs>
        <w:ind w:hanging="1800"/>
      </w:pPr>
      <w:r>
        <w:t>Dates – Back dating not accepted.</w:t>
      </w:r>
    </w:p>
    <w:p w14:paraId="1155C430" w14:textId="77777777" w:rsidR="006E7B21" w:rsidRDefault="006E7B21" w:rsidP="006E7B21">
      <w:pPr>
        <w:numPr>
          <w:ilvl w:val="0"/>
          <w:numId w:val="3"/>
        </w:numPr>
        <w:tabs>
          <w:tab w:val="clear" w:pos="2160"/>
          <w:tab w:val="num" w:pos="720"/>
        </w:tabs>
        <w:ind w:hanging="1800"/>
      </w:pPr>
      <w:r>
        <w:t>Signed and Notarized.</w:t>
      </w:r>
    </w:p>
    <w:p w14:paraId="22542222" w14:textId="77777777" w:rsidR="006E7B21" w:rsidRDefault="006E7B21" w:rsidP="006E7B21">
      <w:pPr>
        <w:rPr>
          <w:b/>
          <w:i/>
        </w:rPr>
      </w:pPr>
    </w:p>
    <w:p w14:paraId="10AE2AC7" w14:textId="77777777" w:rsidR="006E7B21" w:rsidRDefault="006E7B21" w:rsidP="006E7B21">
      <w:pPr>
        <w:rPr>
          <w:b/>
          <w:i/>
        </w:rPr>
      </w:pPr>
    </w:p>
    <w:p w14:paraId="04ABBF28" w14:textId="77777777" w:rsidR="006E7B21" w:rsidRPr="00845184" w:rsidRDefault="006E7B21" w:rsidP="006E7B21">
      <w:pPr>
        <w:rPr>
          <w:b/>
          <w:sz w:val="22"/>
          <w:szCs w:val="22"/>
        </w:rPr>
      </w:pPr>
      <w:r w:rsidRPr="00845184">
        <w:rPr>
          <w:b/>
          <w:sz w:val="22"/>
          <w:szCs w:val="22"/>
        </w:rPr>
        <w:t>C</w:t>
      </w:r>
      <w:r>
        <w:rPr>
          <w:b/>
          <w:sz w:val="22"/>
          <w:szCs w:val="22"/>
        </w:rPr>
        <w:t xml:space="preserve">ERTIFIED </w:t>
      </w:r>
      <w:r w:rsidRPr="00845184">
        <w:rPr>
          <w:b/>
          <w:sz w:val="22"/>
          <w:szCs w:val="22"/>
        </w:rPr>
        <w:t>P</w:t>
      </w:r>
      <w:r>
        <w:rPr>
          <w:b/>
          <w:sz w:val="22"/>
          <w:szCs w:val="22"/>
        </w:rPr>
        <w:t xml:space="preserve">AYROLL - </w:t>
      </w:r>
      <w:r w:rsidRPr="00845184">
        <w:rPr>
          <w:b/>
          <w:sz w:val="22"/>
          <w:szCs w:val="22"/>
        </w:rPr>
        <w:t>D</w:t>
      </w:r>
      <w:r>
        <w:rPr>
          <w:b/>
          <w:sz w:val="22"/>
          <w:szCs w:val="22"/>
        </w:rPr>
        <w:t>ept</w:t>
      </w:r>
      <w:r w:rsidRPr="00845184">
        <w:rPr>
          <w:b/>
          <w:sz w:val="22"/>
          <w:szCs w:val="22"/>
        </w:rPr>
        <w:t>. of L</w:t>
      </w:r>
      <w:r>
        <w:rPr>
          <w:b/>
          <w:sz w:val="22"/>
          <w:szCs w:val="22"/>
        </w:rPr>
        <w:t>abor</w:t>
      </w:r>
      <w:r w:rsidRPr="00845184">
        <w:rPr>
          <w:b/>
          <w:sz w:val="22"/>
          <w:szCs w:val="22"/>
        </w:rPr>
        <w:t xml:space="preserve"> F</w:t>
      </w:r>
      <w:r>
        <w:rPr>
          <w:b/>
          <w:sz w:val="22"/>
          <w:szCs w:val="22"/>
        </w:rPr>
        <w:t>orm</w:t>
      </w:r>
      <w:r w:rsidRPr="00845184">
        <w:rPr>
          <w:b/>
          <w:sz w:val="22"/>
          <w:szCs w:val="22"/>
        </w:rPr>
        <w:t xml:space="preserve"> WH-347 –</w:t>
      </w:r>
      <w:r>
        <w:rPr>
          <w:b/>
          <w:sz w:val="22"/>
          <w:szCs w:val="22"/>
        </w:rPr>
        <w:t xml:space="preserve"> </w:t>
      </w:r>
      <w:r w:rsidRPr="00845184">
        <w:rPr>
          <w:b/>
          <w:sz w:val="22"/>
          <w:szCs w:val="22"/>
        </w:rPr>
        <w:t>Checklist: (Union and Non-Union)</w:t>
      </w:r>
    </w:p>
    <w:p w14:paraId="4BD1111C" w14:textId="77777777" w:rsidR="006E7B21" w:rsidRDefault="006E7B21" w:rsidP="006E7B21">
      <w:pPr>
        <w:numPr>
          <w:ilvl w:val="0"/>
          <w:numId w:val="3"/>
        </w:numPr>
        <w:tabs>
          <w:tab w:val="clear" w:pos="2160"/>
          <w:tab w:val="num" w:pos="720"/>
        </w:tabs>
        <w:ind w:left="720"/>
      </w:pPr>
      <w:r>
        <w:t>For every contractor &amp; sub-contractors work, for each week within the application reporting period.</w:t>
      </w:r>
    </w:p>
    <w:p w14:paraId="2E8A4620" w14:textId="77777777" w:rsidR="006E7B21" w:rsidRDefault="006E7B21" w:rsidP="006E7B21">
      <w:pPr>
        <w:numPr>
          <w:ilvl w:val="0"/>
          <w:numId w:val="3"/>
        </w:numPr>
        <w:tabs>
          <w:tab w:val="clear" w:pos="2160"/>
          <w:tab w:val="num" w:pos="720"/>
        </w:tabs>
        <w:ind w:left="720"/>
      </w:pPr>
      <w:r>
        <w:t>Correct Project Number</w:t>
      </w:r>
    </w:p>
    <w:p w14:paraId="09B10322" w14:textId="77777777" w:rsidR="006E7B21" w:rsidRDefault="006E7B21" w:rsidP="006E7B21">
      <w:pPr>
        <w:numPr>
          <w:ilvl w:val="0"/>
          <w:numId w:val="3"/>
        </w:numPr>
        <w:tabs>
          <w:tab w:val="clear" w:pos="2160"/>
          <w:tab w:val="num" w:pos="720"/>
        </w:tabs>
        <w:ind w:left="720"/>
      </w:pPr>
      <w:r>
        <w:t>List ALL workers on-site.</w:t>
      </w:r>
    </w:p>
    <w:p w14:paraId="66D1EA18" w14:textId="77777777" w:rsidR="006E7B21" w:rsidRDefault="006E7B21" w:rsidP="006E7B21">
      <w:pPr>
        <w:numPr>
          <w:ilvl w:val="0"/>
          <w:numId w:val="3"/>
        </w:numPr>
        <w:tabs>
          <w:tab w:val="clear" w:pos="2160"/>
          <w:tab w:val="num" w:pos="720"/>
        </w:tabs>
        <w:ind w:left="720"/>
      </w:pPr>
      <w:r>
        <w:t>Make sure their addresses are listed.</w:t>
      </w:r>
    </w:p>
    <w:p w14:paraId="1E0E8425" w14:textId="77777777" w:rsidR="006E7B21" w:rsidRDefault="006E7B21" w:rsidP="006E7B21">
      <w:pPr>
        <w:numPr>
          <w:ilvl w:val="0"/>
          <w:numId w:val="3"/>
        </w:numPr>
        <w:tabs>
          <w:tab w:val="clear" w:pos="2160"/>
          <w:tab w:val="num" w:pos="720"/>
        </w:tabs>
        <w:ind w:left="720"/>
      </w:pPr>
      <w:r>
        <w:t>Social Security Numbers MUST be blackened out or listed in XXX-XX-1234 format.</w:t>
      </w:r>
    </w:p>
    <w:p w14:paraId="2DF048B9" w14:textId="77777777" w:rsidR="006E7B21" w:rsidRPr="00664684" w:rsidRDefault="006E7B21" w:rsidP="006E7B21">
      <w:pPr>
        <w:numPr>
          <w:ilvl w:val="0"/>
          <w:numId w:val="3"/>
        </w:numPr>
        <w:tabs>
          <w:tab w:val="clear" w:pos="2160"/>
          <w:tab w:val="num" w:pos="720"/>
        </w:tabs>
        <w:ind w:left="720"/>
      </w:pPr>
      <w:r w:rsidRPr="00664684">
        <w:t xml:space="preserve">Work classifications based on the job specific </w:t>
      </w:r>
      <w:r>
        <w:t>WSU Wage</w:t>
      </w:r>
      <w:r w:rsidRPr="00664684">
        <w:t xml:space="preserve"> Schedule descriptions. </w:t>
      </w:r>
    </w:p>
    <w:p w14:paraId="7622AD68" w14:textId="77777777" w:rsidR="006E7B21" w:rsidRDefault="006E7B21" w:rsidP="006E7B21">
      <w:pPr>
        <w:numPr>
          <w:ilvl w:val="0"/>
          <w:numId w:val="4"/>
        </w:numPr>
        <w:tabs>
          <w:tab w:val="clear" w:pos="2160"/>
          <w:tab w:val="num" w:pos="720"/>
        </w:tabs>
        <w:ind w:left="720"/>
      </w:pPr>
      <w:r>
        <w:t>For any workers paid at the Apprenticeship rates - proof of enrolled program and current completion required.</w:t>
      </w:r>
    </w:p>
    <w:p w14:paraId="2B636492" w14:textId="77777777" w:rsidR="006E7B21" w:rsidRDefault="006E7B21" w:rsidP="006E7B21">
      <w:pPr>
        <w:numPr>
          <w:ilvl w:val="0"/>
          <w:numId w:val="4"/>
        </w:numPr>
        <w:tabs>
          <w:tab w:val="clear" w:pos="2160"/>
          <w:tab w:val="num" w:pos="720"/>
        </w:tabs>
        <w:ind w:left="720"/>
      </w:pPr>
      <w:r>
        <w:t>Rate of Pay verified against the WSU Wage Schedule with an hourly cost breakdown of fringes paid.</w:t>
      </w:r>
    </w:p>
    <w:p w14:paraId="1F15FD33" w14:textId="77777777" w:rsidR="006E7B21" w:rsidRDefault="006E7B21" w:rsidP="006E7B21">
      <w:pPr>
        <w:numPr>
          <w:ilvl w:val="0"/>
          <w:numId w:val="4"/>
        </w:numPr>
        <w:tabs>
          <w:tab w:val="clear" w:pos="2160"/>
          <w:tab w:val="num" w:pos="720"/>
        </w:tabs>
        <w:ind w:left="720"/>
      </w:pPr>
      <w:r>
        <w:t>Authorized signatures on affidavit.</w:t>
      </w:r>
    </w:p>
    <w:p w14:paraId="299F3DEF" w14:textId="77777777" w:rsidR="006E7B21" w:rsidRDefault="006E7B21" w:rsidP="006E7B21">
      <w:pPr>
        <w:numPr>
          <w:ilvl w:val="0"/>
          <w:numId w:val="4"/>
        </w:numPr>
        <w:tabs>
          <w:tab w:val="clear" w:pos="2160"/>
          <w:tab w:val="num" w:pos="720"/>
        </w:tabs>
        <w:ind w:left="720"/>
      </w:pPr>
      <w:r>
        <w:t>Dates – must represent the weeks within the application period.</w:t>
      </w:r>
    </w:p>
    <w:p w14:paraId="5D17BA56" w14:textId="77777777" w:rsidR="006E7B21" w:rsidRDefault="006E7B21" w:rsidP="006E7B21">
      <w:pPr>
        <w:ind w:left="720"/>
      </w:pPr>
    </w:p>
    <w:p w14:paraId="72545E24" w14:textId="77777777" w:rsidR="006E7B21" w:rsidRDefault="006E7B21" w:rsidP="006E7B21">
      <w:pPr>
        <w:ind w:left="720"/>
      </w:pPr>
    </w:p>
    <w:p w14:paraId="29AC704F" w14:textId="77777777" w:rsidR="006E7B21" w:rsidRPr="00664684" w:rsidRDefault="006E7B21" w:rsidP="006E7B21">
      <w:pPr>
        <w:rPr>
          <w:b/>
          <w:sz w:val="22"/>
          <w:szCs w:val="22"/>
        </w:rPr>
      </w:pPr>
      <w:r w:rsidRPr="00664684">
        <w:rPr>
          <w:b/>
          <w:sz w:val="22"/>
          <w:szCs w:val="22"/>
        </w:rPr>
        <w:t xml:space="preserve">APPLICATION PACKAGE SUPPORTING DOCUMENTATION – </w:t>
      </w:r>
    </w:p>
    <w:p w14:paraId="575D4976" w14:textId="77777777" w:rsidR="006E7B21" w:rsidRPr="00713AE7" w:rsidRDefault="006E7B21" w:rsidP="006E7B21">
      <w:pPr>
        <w:numPr>
          <w:ilvl w:val="0"/>
          <w:numId w:val="4"/>
        </w:numPr>
        <w:tabs>
          <w:tab w:val="clear" w:pos="2160"/>
          <w:tab w:val="left" w:pos="720"/>
          <w:tab w:val="num" w:pos="810"/>
        </w:tabs>
        <w:ind w:left="720"/>
      </w:pPr>
      <w:r w:rsidRPr="00713AE7">
        <w:rPr>
          <w:b/>
          <w:i/>
        </w:rPr>
        <w:t>Proof of Ownership</w:t>
      </w:r>
      <w:r w:rsidRPr="00713AE7">
        <w:t xml:space="preserve"> for any ‘Owner Operator’ contractors not wishing to claim their time on </w:t>
      </w:r>
      <w:r>
        <w:t>WSU Wage</w:t>
      </w:r>
      <w:r w:rsidRPr="00713AE7">
        <w:t xml:space="preserve">. – (Must list their hours and dates worked on the WH-347 Form and enter EXEMPT on the income brackets.) The Owner must provide copies of “DBA” registration form confirming status as exempt from </w:t>
      </w:r>
      <w:r>
        <w:t>WSU Wage</w:t>
      </w:r>
      <w:r w:rsidRPr="00713AE7">
        <w:t xml:space="preserve"> requirements.</w:t>
      </w:r>
    </w:p>
    <w:p w14:paraId="30D807A3" w14:textId="77777777" w:rsidR="006E7B21" w:rsidRDefault="006E7B21" w:rsidP="006E7B21">
      <w:pPr>
        <w:tabs>
          <w:tab w:val="left" w:pos="720"/>
          <w:tab w:val="num" w:pos="810"/>
        </w:tabs>
        <w:ind w:left="720" w:hanging="1800"/>
      </w:pPr>
    </w:p>
    <w:p w14:paraId="6AA9D4E6" w14:textId="77777777" w:rsidR="006E7B21" w:rsidRPr="000E3DBC" w:rsidRDefault="006E7B21" w:rsidP="006E7B21">
      <w:pPr>
        <w:numPr>
          <w:ilvl w:val="0"/>
          <w:numId w:val="4"/>
        </w:numPr>
        <w:tabs>
          <w:tab w:val="clear" w:pos="2160"/>
          <w:tab w:val="left" w:pos="720"/>
          <w:tab w:val="num" w:pos="810"/>
        </w:tabs>
        <w:ind w:left="720" w:hanging="270"/>
      </w:pPr>
      <w:r w:rsidRPr="000E3DBC">
        <w:rPr>
          <w:b/>
          <w:i/>
        </w:rPr>
        <w:lastRenderedPageBreak/>
        <w:t xml:space="preserve">Proof of Stored Materials </w:t>
      </w:r>
      <w:r w:rsidRPr="000E3DBC">
        <w:t xml:space="preserve">– Bill of Lading, Delivery Receipts, Pictures, Certificate of Insurance or endorsement pate specifically insuring stored material at location, and pictures with materials </w:t>
      </w:r>
      <w:r>
        <w:t>c</w:t>
      </w:r>
      <w:r w:rsidRPr="000E3DBC">
        <w:t>learly separated and labeled for WSU.  The University reserves the right to on site verification of stored materials.</w:t>
      </w:r>
    </w:p>
    <w:p w14:paraId="10596FD9" w14:textId="77777777" w:rsidR="006E7B21" w:rsidRDefault="006E7B21" w:rsidP="006E7B21">
      <w:pPr>
        <w:tabs>
          <w:tab w:val="left" w:pos="720"/>
        </w:tabs>
        <w:ind w:left="720"/>
      </w:pPr>
      <w:r>
        <w:tab/>
      </w:r>
    </w:p>
    <w:p w14:paraId="522487B6" w14:textId="77777777" w:rsidR="006E7B21" w:rsidRDefault="006E7B21" w:rsidP="006E7B21">
      <w:pPr>
        <w:numPr>
          <w:ilvl w:val="0"/>
          <w:numId w:val="6"/>
        </w:numPr>
        <w:tabs>
          <w:tab w:val="left" w:pos="720"/>
        </w:tabs>
        <w:ind w:hanging="270"/>
      </w:pPr>
      <w:r>
        <w:rPr>
          <w:b/>
          <w:i/>
        </w:rPr>
        <w:t>Partial Conditional Waivers</w:t>
      </w:r>
      <w:r>
        <w:t xml:space="preserve"> – The contractor shall provide covering the entire amount of the application. For non-bonded projects all sub-contractors must provide for all applications which they have a draw. </w:t>
      </w:r>
    </w:p>
    <w:p w14:paraId="5E772D94" w14:textId="77777777" w:rsidR="006E7B21" w:rsidRDefault="006E7B21" w:rsidP="006E7B21">
      <w:pPr>
        <w:tabs>
          <w:tab w:val="left" w:pos="720"/>
        </w:tabs>
        <w:ind w:left="720" w:hanging="1800"/>
      </w:pPr>
    </w:p>
    <w:p w14:paraId="1D1C6627" w14:textId="77777777" w:rsidR="006E7B21" w:rsidRDefault="006E7B21" w:rsidP="006E7B21">
      <w:pPr>
        <w:numPr>
          <w:ilvl w:val="0"/>
          <w:numId w:val="4"/>
        </w:numPr>
        <w:tabs>
          <w:tab w:val="clear" w:pos="2160"/>
          <w:tab w:val="left" w:pos="720"/>
        </w:tabs>
        <w:ind w:left="720" w:hanging="270"/>
      </w:pPr>
      <w:r>
        <w:rPr>
          <w:b/>
          <w:i/>
        </w:rPr>
        <w:t>Partial Unconditional Waivers</w:t>
      </w:r>
      <w:r>
        <w:t xml:space="preserve"> – Must release amount paid for work and be delivered starting with application #2 and in no case after payment application #3, through all sequential applications for contractors, sub-contractors, and suppliers listed on the Sworn Statements.</w:t>
      </w:r>
    </w:p>
    <w:p w14:paraId="6587A269" w14:textId="77777777" w:rsidR="006E7B21" w:rsidRDefault="006E7B21" w:rsidP="006E7B21">
      <w:pPr>
        <w:tabs>
          <w:tab w:val="left" w:pos="720"/>
        </w:tabs>
        <w:ind w:left="720" w:hanging="270"/>
      </w:pPr>
    </w:p>
    <w:p w14:paraId="1F6E717C" w14:textId="77777777" w:rsidR="006E7B21" w:rsidRDefault="006E7B21" w:rsidP="006E7B21">
      <w:pPr>
        <w:tabs>
          <w:tab w:val="left" w:pos="720"/>
        </w:tabs>
        <w:ind w:left="720" w:hanging="270"/>
      </w:pPr>
    </w:p>
    <w:p w14:paraId="6B0465A1" w14:textId="77777777" w:rsidR="006E7B21" w:rsidRDefault="006E7B21" w:rsidP="006E7B21">
      <w:pPr>
        <w:numPr>
          <w:ilvl w:val="0"/>
          <w:numId w:val="4"/>
        </w:numPr>
        <w:tabs>
          <w:tab w:val="clear" w:pos="2160"/>
          <w:tab w:val="left" w:pos="720"/>
        </w:tabs>
        <w:ind w:left="720" w:hanging="270"/>
      </w:pPr>
      <w:r>
        <w:rPr>
          <w:b/>
          <w:i/>
        </w:rPr>
        <w:t>Full Unconditional Waivers</w:t>
      </w:r>
      <w:r>
        <w:t xml:space="preserve"> – Must be delivered with final payment application, releasing all contractors, sub-contractors, suppliers listed on the sworn statements and any legitimate notice of furnishings reconciled.</w:t>
      </w:r>
    </w:p>
    <w:p w14:paraId="22BBCB8C" w14:textId="77777777" w:rsidR="006E7B21" w:rsidRDefault="006E7B21" w:rsidP="006E7B21">
      <w:pPr>
        <w:tabs>
          <w:tab w:val="left" w:pos="720"/>
        </w:tabs>
        <w:ind w:left="720" w:hanging="270"/>
      </w:pPr>
    </w:p>
    <w:p w14:paraId="197C8FA8" w14:textId="77777777" w:rsidR="006E7B21" w:rsidRPr="00031C92" w:rsidRDefault="006E7B21" w:rsidP="006E7B21">
      <w:pPr>
        <w:jc w:val="center"/>
        <w:rPr>
          <w:b/>
          <w:u w:val="single"/>
        </w:rPr>
      </w:pPr>
    </w:p>
    <w:p w14:paraId="5A9FD2AE" w14:textId="77777777" w:rsidR="006E7B21" w:rsidRDefault="006E7B21" w:rsidP="006E7B21">
      <w:pPr>
        <w:rPr>
          <w:b/>
          <w:u w:val="single"/>
        </w:rPr>
      </w:pPr>
    </w:p>
    <w:p w14:paraId="40625552" w14:textId="77777777" w:rsidR="006E7B21" w:rsidRPr="00957042" w:rsidRDefault="006E7B21" w:rsidP="006E7B21">
      <w:pPr>
        <w:rPr>
          <w:b/>
          <w:sz w:val="22"/>
          <w:szCs w:val="22"/>
        </w:rPr>
      </w:pPr>
      <w:r w:rsidRPr="00957042">
        <w:rPr>
          <w:b/>
          <w:sz w:val="22"/>
          <w:szCs w:val="22"/>
        </w:rPr>
        <w:t xml:space="preserve">FINAL PAYMENT </w:t>
      </w:r>
      <w:r>
        <w:rPr>
          <w:b/>
          <w:sz w:val="22"/>
          <w:szCs w:val="22"/>
        </w:rPr>
        <w:t>APPLICATION</w:t>
      </w:r>
      <w:r w:rsidRPr="00957042">
        <w:rPr>
          <w:b/>
          <w:sz w:val="22"/>
          <w:szCs w:val="22"/>
        </w:rPr>
        <w:t xml:space="preserve"> – Checklist:</w:t>
      </w:r>
    </w:p>
    <w:p w14:paraId="17700B26" w14:textId="77777777" w:rsidR="006E7B21" w:rsidRDefault="006E7B21" w:rsidP="006E7B21">
      <w:pPr>
        <w:numPr>
          <w:ilvl w:val="0"/>
          <w:numId w:val="3"/>
        </w:numPr>
        <w:tabs>
          <w:tab w:val="clear" w:pos="2160"/>
          <w:tab w:val="num" w:pos="810"/>
        </w:tabs>
        <w:ind w:hanging="1710"/>
      </w:pPr>
      <w:r>
        <w:t>Clear and concise As-Built drawings.</w:t>
      </w:r>
    </w:p>
    <w:p w14:paraId="40687AE9" w14:textId="77777777" w:rsidR="006E7B21" w:rsidRDefault="006E7B21" w:rsidP="006E7B21">
      <w:pPr>
        <w:numPr>
          <w:ilvl w:val="0"/>
          <w:numId w:val="3"/>
        </w:numPr>
        <w:tabs>
          <w:tab w:val="clear" w:pos="2160"/>
          <w:tab w:val="num" w:pos="810"/>
        </w:tabs>
        <w:ind w:hanging="1710"/>
      </w:pPr>
      <w:r>
        <w:t xml:space="preserve">Operation and Maintenance Manuals </w:t>
      </w:r>
    </w:p>
    <w:p w14:paraId="034008C7" w14:textId="77777777" w:rsidR="006E7B21" w:rsidRDefault="006E7B21" w:rsidP="006E7B21">
      <w:pPr>
        <w:numPr>
          <w:ilvl w:val="0"/>
          <w:numId w:val="3"/>
        </w:numPr>
        <w:tabs>
          <w:tab w:val="clear" w:pos="2160"/>
          <w:tab w:val="num" w:pos="810"/>
        </w:tabs>
        <w:ind w:hanging="1710"/>
      </w:pPr>
      <w:r>
        <w:t xml:space="preserve">Process and training directions (if applicable). </w:t>
      </w:r>
    </w:p>
    <w:p w14:paraId="4A9D5C63" w14:textId="77777777" w:rsidR="006E7B21" w:rsidRDefault="006E7B21" w:rsidP="006E7B21">
      <w:pPr>
        <w:numPr>
          <w:ilvl w:val="0"/>
          <w:numId w:val="3"/>
        </w:numPr>
        <w:tabs>
          <w:tab w:val="clear" w:pos="2160"/>
          <w:tab w:val="num" w:pos="810"/>
        </w:tabs>
        <w:ind w:hanging="1710"/>
      </w:pPr>
      <w:r>
        <w:t>Warranty of work in accordance with project documents.</w:t>
      </w:r>
    </w:p>
    <w:p w14:paraId="11EE0E3F" w14:textId="77777777" w:rsidR="006E7B21" w:rsidRDefault="006E7B21" w:rsidP="006E7B21">
      <w:pPr>
        <w:numPr>
          <w:ilvl w:val="0"/>
          <w:numId w:val="3"/>
        </w:numPr>
        <w:tabs>
          <w:tab w:val="clear" w:pos="2160"/>
          <w:tab w:val="num" w:pos="810"/>
        </w:tabs>
        <w:ind w:hanging="1710"/>
      </w:pPr>
      <w:r>
        <w:t>Submittals log and samples installed on the job.</w:t>
      </w:r>
    </w:p>
    <w:p w14:paraId="74A54DEA" w14:textId="77777777" w:rsidR="006E7B21" w:rsidRDefault="006E7B21" w:rsidP="006E7B21">
      <w:pPr>
        <w:numPr>
          <w:ilvl w:val="0"/>
          <w:numId w:val="3"/>
        </w:numPr>
        <w:tabs>
          <w:tab w:val="clear" w:pos="2160"/>
          <w:tab w:val="num" w:pos="810"/>
        </w:tabs>
        <w:ind w:hanging="1710"/>
      </w:pPr>
      <w:r>
        <w:t>Certificate of Substantial Completion</w:t>
      </w:r>
    </w:p>
    <w:p w14:paraId="04AB11B5" w14:textId="77777777" w:rsidR="006E7B21" w:rsidRDefault="006E7B21" w:rsidP="006E7B21">
      <w:pPr>
        <w:numPr>
          <w:ilvl w:val="0"/>
          <w:numId w:val="3"/>
        </w:numPr>
        <w:tabs>
          <w:tab w:val="clear" w:pos="2160"/>
          <w:tab w:val="num" w:pos="810"/>
        </w:tabs>
        <w:ind w:hanging="1710"/>
      </w:pPr>
      <w:r>
        <w:t>Full Unconditional Waiver</w:t>
      </w:r>
    </w:p>
    <w:p w14:paraId="31D2FE6F" w14:textId="77777777" w:rsidR="006E7B21" w:rsidRPr="0090786F" w:rsidRDefault="006E7B21" w:rsidP="006E7B21">
      <w:pPr>
        <w:numPr>
          <w:ilvl w:val="0"/>
          <w:numId w:val="2"/>
        </w:numPr>
        <w:autoSpaceDE w:val="0"/>
        <w:autoSpaceDN w:val="0"/>
        <w:adjustRightInd w:val="0"/>
        <w:ind w:hanging="540"/>
        <w:rPr>
          <w:color w:val="000000"/>
        </w:rPr>
      </w:pPr>
    </w:p>
    <w:p w14:paraId="0677AC37" w14:textId="77777777" w:rsidR="006E7B21" w:rsidRPr="0090786F" w:rsidRDefault="006E7B21" w:rsidP="006E7B21">
      <w:pPr>
        <w:autoSpaceDE w:val="0"/>
        <w:autoSpaceDN w:val="0"/>
        <w:adjustRightInd w:val="0"/>
        <w:rPr>
          <w:color w:val="000000"/>
        </w:rPr>
      </w:pPr>
    </w:p>
    <w:p w14:paraId="38165CD3" w14:textId="77777777" w:rsidR="006E7B21" w:rsidRPr="005134C5" w:rsidRDefault="006E7B21" w:rsidP="006E7B21">
      <w:pPr>
        <w:autoSpaceDE w:val="0"/>
        <w:autoSpaceDN w:val="0"/>
        <w:adjustRightInd w:val="0"/>
        <w:rPr>
          <w:color w:val="000000"/>
        </w:rPr>
      </w:pPr>
    </w:p>
    <w:p w14:paraId="4CF3CFE3" w14:textId="77777777" w:rsidR="006E7B21" w:rsidRDefault="006E7B21" w:rsidP="006E7B21">
      <w:pPr>
        <w:widowControl w:val="0"/>
        <w:tabs>
          <w:tab w:val="left" w:pos="90"/>
          <w:tab w:val="right" w:pos="11100"/>
        </w:tabs>
        <w:rPr>
          <w:b/>
        </w:rPr>
      </w:pPr>
      <w:r w:rsidRPr="0060160A">
        <w:rPr>
          <w:b/>
        </w:rPr>
        <w:t xml:space="preserve">The Project Manager may provide additional requirements as may apply to individual jobs </w:t>
      </w:r>
    </w:p>
    <w:p w14:paraId="6E44E38E" w14:textId="77777777" w:rsidR="006E7B21" w:rsidRDefault="006E7B21" w:rsidP="008328F4">
      <w:pPr>
        <w:rPr>
          <w:i/>
        </w:rPr>
      </w:pPr>
    </w:p>
    <w:p w14:paraId="5C592F22" w14:textId="77777777" w:rsidR="008328F4" w:rsidRDefault="008328F4" w:rsidP="008328F4">
      <w:pPr>
        <w:sectPr w:rsidR="008328F4" w:rsidSect="008328F4">
          <w:footerReference w:type="default" r:id="rId8"/>
          <w:headerReference w:type="first" r:id="rId9"/>
          <w:footerReference w:type="first" r:id="rId10"/>
          <w:pgSz w:w="12240" w:h="15840"/>
          <w:pgMar w:top="990" w:right="1080" w:bottom="720" w:left="1080" w:header="720" w:footer="720" w:gutter="0"/>
          <w:cols w:space="720"/>
          <w:titlePg/>
        </w:sectPr>
      </w:pPr>
    </w:p>
    <w:p w14:paraId="2D5A2B15" w14:textId="77777777" w:rsidR="00465943" w:rsidRDefault="00465943"/>
    <w:sectPr w:rsidR="00465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34C6" w14:textId="77777777" w:rsidR="006E7B21" w:rsidRDefault="006E7B21">
      <w:r>
        <w:separator/>
      </w:r>
    </w:p>
  </w:endnote>
  <w:endnote w:type="continuationSeparator" w:id="0">
    <w:p w14:paraId="320158B0" w14:textId="77777777" w:rsidR="006E7B21" w:rsidRDefault="006E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00D8" w14:textId="77777777" w:rsidR="008328F4" w:rsidRDefault="008328F4"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049741FA" w14:textId="77777777" w:rsidR="008328F4" w:rsidRDefault="008328F4">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96CC" w14:textId="77777777" w:rsidR="008328F4" w:rsidRPr="00F943B9" w:rsidRDefault="008328F4"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CD15" w14:textId="77777777" w:rsidR="006E7B21" w:rsidRDefault="006E7B21">
      <w:r>
        <w:separator/>
      </w:r>
    </w:p>
  </w:footnote>
  <w:footnote w:type="continuationSeparator" w:id="0">
    <w:p w14:paraId="2AF1DDE8" w14:textId="77777777" w:rsidR="006E7B21" w:rsidRDefault="006E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71CC" w14:textId="77777777" w:rsidR="008328F4" w:rsidRDefault="008328F4"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A02"/>
    <w:multiLevelType w:val="hybridMultilevel"/>
    <w:tmpl w:val="EF30A8E4"/>
    <w:lvl w:ilvl="0" w:tplc="52BC7B3A">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A0F8F"/>
    <w:multiLevelType w:val="hybridMultilevel"/>
    <w:tmpl w:val="4584377E"/>
    <w:lvl w:ilvl="0" w:tplc="52BC7B3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FA13E61"/>
    <w:multiLevelType w:val="hybridMultilevel"/>
    <w:tmpl w:val="A2DC5F66"/>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D32222"/>
    <w:multiLevelType w:val="hybridMultilevel"/>
    <w:tmpl w:val="4C9C5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E333F"/>
    <w:multiLevelType w:val="hybridMultilevel"/>
    <w:tmpl w:val="DF6E3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104498">
    <w:abstractNumId w:val="1"/>
  </w:num>
  <w:num w:numId="2" w16cid:durableId="980692293">
    <w:abstractNumId w:val="3"/>
  </w:num>
  <w:num w:numId="3" w16cid:durableId="792867653">
    <w:abstractNumId w:val="0"/>
  </w:num>
  <w:num w:numId="4" w16cid:durableId="600265540">
    <w:abstractNumId w:val="2"/>
  </w:num>
  <w:num w:numId="5" w16cid:durableId="602693513">
    <w:abstractNumId w:val="5"/>
  </w:num>
  <w:num w:numId="6" w16cid:durableId="1591045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F4"/>
    <w:rsid w:val="00465943"/>
    <w:rsid w:val="006E7B21"/>
    <w:rsid w:val="0083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01A686BE"/>
  <w15:chartTrackingRefBased/>
  <w15:docId w15:val="{026BA18D-6D4B-4D88-AC91-927A1217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F4"/>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28F4"/>
    <w:pPr>
      <w:tabs>
        <w:tab w:val="center" w:pos="4320"/>
        <w:tab w:val="right" w:pos="8640"/>
      </w:tabs>
    </w:pPr>
  </w:style>
  <w:style w:type="character" w:customStyle="1" w:styleId="FooterChar">
    <w:name w:val="Footer Char"/>
    <w:basedOn w:val="DefaultParagraphFont"/>
    <w:link w:val="Footer"/>
    <w:uiPriority w:val="99"/>
    <w:rsid w:val="008328F4"/>
    <w:rPr>
      <w:rFonts w:ascii="Arial" w:eastAsia="Times New Roman" w:hAnsi="Arial" w:cs="Arial"/>
      <w:kern w:val="0"/>
      <w:sz w:val="18"/>
      <w:szCs w:val="18"/>
      <w14:ligatures w14:val="none"/>
    </w:rPr>
  </w:style>
  <w:style w:type="paragraph" w:styleId="FootnoteText">
    <w:name w:val="footnote text"/>
    <w:basedOn w:val="Normal"/>
    <w:link w:val="FootnoteTextChar"/>
    <w:rsid w:val="008328F4"/>
  </w:style>
  <w:style w:type="character" w:customStyle="1" w:styleId="FootnoteTextChar">
    <w:name w:val="Footnote Text Char"/>
    <w:basedOn w:val="DefaultParagraphFont"/>
    <w:link w:val="FootnoteText"/>
    <w:rsid w:val="008328F4"/>
    <w:rPr>
      <w:rFonts w:ascii="Arial" w:eastAsia="Times New Roman" w:hAnsi="Arial" w:cs="Arial"/>
      <w:kern w:val="0"/>
      <w:sz w:val="18"/>
      <w:szCs w:val="18"/>
      <w14:ligatures w14:val="none"/>
    </w:rPr>
  </w:style>
  <w:style w:type="paragraph" w:styleId="BodyText3">
    <w:name w:val="Body Text 3"/>
    <w:basedOn w:val="Normal"/>
    <w:link w:val="BodyText3Char"/>
    <w:rsid w:val="008328F4"/>
    <w:pPr>
      <w:spacing w:after="120"/>
    </w:pPr>
    <w:rPr>
      <w:sz w:val="16"/>
      <w:szCs w:val="16"/>
      <w:lang w:val="x-none" w:eastAsia="x-none"/>
    </w:rPr>
  </w:style>
  <w:style w:type="character" w:customStyle="1" w:styleId="BodyText3Char">
    <w:name w:val="Body Text 3 Char"/>
    <w:basedOn w:val="DefaultParagraphFont"/>
    <w:link w:val="BodyText3"/>
    <w:rsid w:val="008328F4"/>
    <w:rPr>
      <w:rFonts w:ascii="Arial" w:eastAsia="Times New Roman" w:hAnsi="Arial" w:cs="Arial"/>
      <w:kern w:val="0"/>
      <w:sz w:val="16"/>
      <w:szCs w:val="16"/>
      <w:lang w:val="x-none" w:eastAsia="x-none"/>
      <w14:ligatures w14:val="none"/>
    </w:rPr>
  </w:style>
  <w:style w:type="paragraph" w:styleId="ListParagraph">
    <w:name w:val="List Paragraph"/>
    <w:basedOn w:val="Normal"/>
    <w:uiPriority w:val="34"/>
    <w:qFormat/>
    <w:rsid w:val="006E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2024-05-02T11:43:00Z</dcterms:created>
  <dcterms:modified xsi:type="dcterms:W3CDTF">2024-05-14T15:28:00Z</dcterms:modified>
</cp:coreProperties>
</file>